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55859" w14:textId="01118C33" w:rsidR="00530203" w:rsidRPr="00EF0E91" w:rsidRDefault="00687528" w:rsidP="00EF0E91">
      <w:pPr>
        <w:pStyle w:val="Heading2"/>
        <w:rPr>
          <w:rFonts w:ascii="Arial" w:hAnsi="Arial" w:cs="Arial"/>
        </w:rPr>
      </w:pPr>
      <w:r w:rsidRPr="00936273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39D07DD" wp14:editId="1533CC55">
            <wp:simplePos x="0" y="0"/>
            <wp:positionH relativeFrom="page">
              <wp:posOffset>5641029</wp:posOffset>
            </wp:positionH>
            <wp:positionV relativeFrom="paragraph">
              <wp:posOffset>-534527</wp:posOffset>
            </wp:positionV>
            <wp:extent cx="1724915" cy="1254599"/>
            <wp:effectExtent l="0" t="0" r="889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U letterhead generic 0516 header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36" t="20800" r="6220" b="10622"/>
                    <a:stretch/>
                  </pic:blipFill>
                  <pic:spPr bwMode="auto">
                    <a:xfrm>
                      <a:off x="0" y="0"/>
                      <a:ext cx="1724915" cy="1254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4FB" w:rsidRPr="00EF0E91">
        <w:rPr>
          <w:rFonts w:ascii="Arial" w:hAnsi="Arial" w:cs="Arial"/>
        </w:rPr>
        <w:t>Employee</w:t>
      </w:r>
      <w:r w:rsidR="00EF0E91">
        <w:rPr>
          <w:rFonts w:ascii="Arial" w:hAnsi="Arial" w:cs="Arial"/>
        </w:rPr>
        <w:t xml:space="preserve"> – VIP Information</w:t>
      </w:r>
    </w:p>
    <w:p w14:paraId="3C9AC03B" w14:textId="5734D840" w:rsidR="006234FB" w:rsidRDefault="006234FB" w:rsidP="006234FB">
      <w:pPr>
        <w:rPr>
          <w:rFonts w:ascii="Arial" w:hAnsi="Arial" w:cs="Arial"/>
        </w:rPr>
      </w:pPr>
    </w:p>
    <w:p w14:paraId="238BF729" w14:textId="193C43BE" w:rsidR="00F74111" w:rsidRDefault="00F74111" w:rsidP="00F74111">
      <w:pPr>
        <w:rPr>
          <w:rFonts w:ascii="Arial" w:hAnsi="Arial" w:cs="Arial"/>
          <w:b/>
          <w:bCs/>
        </w:rPr>
      </w:pPr>
      <w:r w:rsidRPr="00F74111">
        <w:rPr>
          <w:rFonts w:ascii="Arial" w:hAnsi="Arial" w:cs="Arial"/>
          <w:b/>
          <w:bCs/>
        </w:rPr>
        <w:t>Log</w:t>
      </w:r>
      <w:r>
        <w:rPr>
          <w:rFonts w:ascii="Arial" w:hAnsi="Arial" w:cs="Arial"/>
          <w:b/>
          <w:bCs/>
        </w:rPr>
        <w:t xml:space="preserve">ging </w:t>
      </w:r>
      <w:r w:rsidRPr="00F74111">
        <w:rPr>
          <w:rFonts w:ascii="Arial" w:hAnsi="Arial" w:cs="Arial"/>
          <w:b/>
          <w:bCs/>
        </w:rPr>
        <w:t>in to VIP</w:t>
      </w:r>
      <w:r w:rsidR="00EF0E91">
        <w:rPr>
          <w:rFonts w:ascii="Arial" w:hAnsi="Arial" w:cs="Arial"/>
          <w:b/>
          <w:bCs/>
        </w:rPr>
        <w:t>:</w:t>
      </w:r>
    </w:p>
    <w:p w14:paraId="40366153" w14:textId="2979C817" w:rsidR="00D82D51" w:rsidRPr="00EF0E91" w:rsidRDefault="00EF0E91" w:rsidP="00EF0E9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EF0E91">
        <w:rPr>
          <w:rFonts w:ascii="Arial" w:hAnsi="Arial" w:cs="Arial"/>
          <w:bCs/>
        </w:rPr>
        <w:t>Your manager or hiring department will provide you with your</w:t>
      </w:r>
      <w:r w:rsidRPr="00EF0E9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staff account. </w:t>
      </w:r>
      <w:proofErr w:type="gramStart"/>
      <w:r w:rsidRPr="00EF0E91">
        <w:rPr>
          <w:rFonts w:ascii="Arial" w:hAnsi="Arial" w:cs="Arial"/>
        </w:rPr>
        <w:t>If you are student and have never worked at Tren</w:t>
      </w:r>
      <w:r>
        <w:rPr>
          <w:rFonts w:ascii="Arial" w:hAnsi="Arial" w:cs="Arial"/>
        </w:rPr>
        <w:t>t before,</w:t>
      </w:r>
      <w:proofErr w:type="gramEnd"/>
      <w:r>
        <w:rPr>
          <w:rFonts w:ascii="Arial" w:hAnsi="Arial" w:cs="Arial"/>
        </w:rPr>
        <w:t xml:space="preserve"> an email will be </w:t>
      </w:r>
      <w:r w:rsidR="0096339E">
        <w:rPr>
          <w:rFonts w:ascii="Arial" w:hAnsi="Arial" w:cs="Arial"/>
        </w:rPr>
        <w:t xml:space="preserve">sent </w:t>
      </w:r>
      <w:r w:rsidRPr="00EF0E91">
        <w:rPr>
          <w:rFonts w:ascii="Arial" w:hAnsi="Arial" w:cs="Arial"/>
        </w:rPr>
        <w:t xml:space="preserve">to your student email from </w:t>
      </w:r>
      <w:r>
        <w:rPr>
          <w:rFonts w:ascii="Arial" w:hAnsi="Arial" w:cs="Arial"/>
        </w:rPr>
        <w:t>IT outlining the steps to activate your staff account</w:t>
      </w:r>
      <w:r w:rsidR="00511F50">
        <w:rPr>
          <w:rFonts w:ascii="Arial" w:hAnsi="Arial" w:cs="Arial"/>
        </w:rPr>
        <w:t xml:space="preserve"> once your hiring paperwork is processed by Payroll</w:t>
      </w:r>
      <w:r>
        <w:rPr>
          <w:rFonts w:ascii="Arial" w:hAnsi="Arial" w:cs="Arial"/>
        </w:rPr>
        <w:t xml:space="preserve">. </w:t>
      </w:r>
    </w:p>
    <w:p w14:paraId="0E05110A" w14:textId="09B1330A" w:rsidR="0096339E" w:rsidRPr="0096339E" w:rsidRDefault="004A4B92" w:rsidP="0096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82D51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9B7A377" wp14:editId="22636ED2">
            <wp:simplePos x="0" y="0"/>
            <wp:positionH relativeFrom="column">
              <wp:posOffset>6131456</wp:posOffset>
            </wp:positionH>
            <wp:positionV relativeFrom="paragraph">
              <wp:posOffset>300433</wp:posOffset>
            </wp:positionV>
            <wp:extent cx="456586" cy="471520"/>
            <wp:effectExtent l="0" t="0" r="63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586" cy="47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E91" w:rsidRPr="0096339E">
        <w:rPr>
          <w:rFonts w:ascii="Arial" w:hAnsi="Arial" w:cs="Arial"/>
        </w:rPr>
        <w:t xml:space="preserve">If you have not received your staff account, please ask your manager or hiring department to request one from IT on your behalf. </w:t>
      </w:r>
    </w:p>
    <w:p w14:paraId="105BFC4F" w14:textId="66C3DD08" w:rsidR="0096339E" w:rsidRPr="0096339E" w:rsidRDefault="0096339E" w:rsidP="0096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Once you have your STAFF email account, login to </w:t>
      </w:r>
      <w:hyperlink r:id="rId7" w:history="1">
        <w:proofErr w:type="spellStart"/>
        <w:r w:rsidR="00D82D51" w:rsidRPr="0096339E">
          <w:rPr>
            <w:rStyle w:val="Hyperlink"/>
            <w:rFonts w:ascii="Arial" w:hAnsi="Arial" w:cs="Arial"/>
          </w:rPr>
          <w:t>MyTrent</w:t>
        </w:r>
        <w:proofErr w:type="spellEnd"/>
      </w:hyperlink>
      <w:r>
        <w:rPr>
          <w:rFonts w:ascii="Arial" w:hAnsi="Arial" w:cs="Arial"/>
        </w:rPr>
        <w:t>.</w:t>
      </w:r>
      <w:r w:rsidRPr="0096339E">
        <w:rPr>
          <w:rFonts w:ascii="Arial" w:hAnsi="Arial" w:cs="Arial"/>
        </w:rPr>
        <w:t xml:space="preserve"> Note</w:t>
      </w:r>
      <w:r>
        <w:rPr>
          <w:rFonts w:ascii="Arial" w:hAnsi="Arial" w:cs="Arial"/>
        </w:rPr>
        <w:t>- students cannot access VIP using their</w:t>
      </w:r>
      <w:r w:rsidRPr="0096339E">
        <w:rPr>
          <w:rFonts w:ascii="Arial" w:hAnsi="Arial" w:cs="Arial"/>
        </w:rPr>
        <w:t xml:space="preserve"> student email account. </w:t>
      </w:r>
    </w:p>
    <w:p w14:paraId="225161F1" w14:textId="66E5FC60" w:rsidR="0096339E" w:rsidRPr="0096339E" w:rsidRDefault="0096339E" w:rsidP="0096339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To access VIP, go to</w:t>
      </w:r>
      <w:r w:rsidR="00D82D51" w:rsidRPr="0096339E">
        <w:rPr>
          <w:rFonts w:ascii="Arial" w:hAnsi="Arial" w:cs="Arial"/>
        </w:rPr>
        <w:t xml:space="preserve"> </w:t>
      </w:r>
      <w:r w:rsidRPr="0096339E">
        <w:rPr>
          <w:rFonts w:ascii="Arial" w:hAnsi="Arial" w:cs="Arial"/>
        </w:rPr>
        <w:t xml:space="preserve">Support </w:t>
      </w:r>
      <w:r w:rsidRPr="0096339E">
        <w:rPr>
          <w:rFonts w:ascii="Arial" w:hAnsi="Arial" w:cs="Arial"/>
        </w:rPr>
        <w:sym w:font="Wingdings" w:char="F0E0"/>
      </w:r>
      <w:r w:rsidRPr="0096339E">
        <w:rPr>
          <w:rFonts w:ascii="Arial" w:hAnsi="Arial" w:cs="Arial"/>
        </w:rPr>
        <w:t xml:space="preserve"> </w:t>
      </w:r>
      <w:r w:rsidR="00D82D51" w:rsidRPr="0096339E">
        <w:rPr>
          <w:rFonts w:ascii="Arial" w:hAnsi="Arial" w:cs="Arial"/>
        </w:rPr>
        <w:t>Human Resources/Payroll</w:t>
      </w:r>
      <w:r w:rsidRPr="0096339E">
        <w:rPr>
          <w:rFonts w:ascii="Arial" w:hAnsi="Arial" w:cs="Arial"/>
        </w:rPr>
        <w:sym w:font="Wingdings" w:char="F0E0"/>
      </w:r>
      <w:r w:rsidR="00D82D51" w:rsidRPr="0096339E">
        <w:rPr>
          <w:rFonts w:ascii="Arial" w:hAnsi="Arial" w:cs="Arial"/>
          <w:bCs/>
        </w:rPr>
        <w:t>VIP</w:t>
      </w:r>
      <w:r w:rsidR="00511F50">
        <w:rPr>
          <w:rFonts w:ascii="Arial" w:hAnsi="Arial" w:cs="Arial"/>
          <w:bCs/>
        </w:rPr>
        <w:t xml:space="preserve"> Timesheet</w:t>
      </w:r>
      <w:r w:rsidRPr="00511F50">
        <w:rPr>
          <w:rFonts w:ascii="Arial" w:hAnsi="Arial" w:cs="Arial"/>
          <w:bCs/>
        </w:rPr>
        <w:t>. Note – you may wish to drag the icon to your short cut menu for f</w:t>
      </w:r>
      <w:r>
        <w:rPr>
          <w:rFonts w:ascii="Arial" w:hAnsi="Arial" w:cs="Arial"/>
          <w:bCs/>
        </w:rPr>
        <w:t xml:space="preserve">aster access in the future. </w:t>
      </w:r>
      <w:r>
        <w:rPr>
          <w:rFonts w:ascii="Arial" w:hAnsi="Arial" w:cs="Arial"/>
          <w:b/>
          <w:bCs/>
        </w:rPr>
        <w:t xml:space="preserve"> </w:t>
      </w:r>
    </w:p>
    <w:p w14:paraId="0414007E" w14:textId="77777777" w:rsidR="0096339E" w:rsidRDefault="0096339E" w:rsidP="0096339E">
      <w:pPr>
        <w:rPr>
          <w:rFonts w:ascii="Arial" w:hAnsi="Arial" w:cs="Arial"/>
          <w:b/>
          <w:bCs/>
        </w:rPr>
      </w:pPr>
    </w:p>
    <w:p w14:paraId="1EA367D1" w14:textId="0DA324D3" w:rsidR="00D82D51" w:rsidRPr="0096339E" w:rsidRDefault="004A4B92" w:rsidP="0096339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VIP </w:t>
      </w:r>
      <w:r w:rsidR="0096339E">
        <w:rPr>
          <w:rFonts w:ascii="Arial" w:hAnsi="Arial" w:cs="Arial"/>
          <w:b/>
          <w:bCs/>
        </w:rPr>
        <w:t>Training</w:t>
      </w:r>
      <w:r w:rsidR="00E45C18">
        <w:rPr>
          <w:rFonts w:ascii="Arial" w:hAnsi="Arial" w:cs="Arial"/>
          <w:b/>
          <w:bCs/>
        </w:rPr>
        <w:t>:</w:t>
      </w:r>
    </w:p>
    <w:p w14:paraId="4DE31667" w14:textId="17A65A95" w:rsidR="0096339E" w:rsidRPr="001354DC" w:rsidRDefault="00E45C18" w:rsidP="0096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Visit the </w:t>
      </w:r>
      <w:r w:rsidR="0096339E">
        <w:rPr>
          <w:rFonts w:ascii="Arial" w:hAnsi="Arial" w:cs="Arial"/>
        </w:rPr>
        <w:t xml:space="preserve">HR </w:t>
      </w:r>
      <w:r w:rsidR="0096339E" w:rsidRPr="00D627D9">
        <w:rPr>
          <w:rFonts w:ascii="Arial" w:hAnsi="Arial" w:cs="Arial"/>
        </w:rPr>
        <w:t>VIP website</w:t>
      </w:r>
      <w:r w:rsidR="009633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review the </w:t>
      </w:r>
      <w:r w:rsidR="0096339E" w:rsidRPr="00936273">
        <w:rPr>
          <w:rFonts w:ascii="Arial" w:hAnsi="Arial" w:cs="Arial"/>
        </w:rPr>
        <w:t>training</w:t>
      </w:r>
      <w:r w:rsidR="0096339E">
        <w:rPr>
          <w:rFonts w:ascii="Arial" w:hAnsi="Arial" w:cs="Arial"/>
        </w:rPr>
        <w:t>/</w:t>
      </w:r>
      <w:r w:rsidR="0096339E" w:rsidRPr="00936273">
        <w:rPr>
          <w:rFonts w:ascii="Arial" w:hAnsi="Arial" w:cs="Arial"/>
        </w:rPr>
        <w:t xml:space="preserve">instructions on </w:t>
      </w:r>
      <w:r w:rsidR="0096339E">
        <w:rPr>
          <w:rFonts w:ascii="Arial" w:hAnsi="Arial" w:cs="Arial"/>
        </w:rPr>
        <w:t xml:space="preserve">navigating </w:t>
      </w:r>
      <w:r w:rsidR="0096339E" w:rsidRPr="00936273">
        <w:rPr>
          <w:rFonts w:ascii="Arial" w:hAnsi="Arial" w:cs="Arial"/>
        </w:rPr>
        <w:t>VIP</w:t>
      </w:r>
      <w:r w:rsidR="0096339E">
        <w:rPr>
          <w:rFonts w:ascii="Arial" w:hAnsi="Arial" w:cs="Arial"/>
        </w:rPr>
        <w:t>, including:</w:t>
      </w:r>
    </w:p>
    <w:p w14:paraId="1BDF3EDE" w14:textId="6CD9C00D" w:rsidR="0096339E" w:rsidRPr="001354DC" w:rsidRDefault="00511F50" w:rsidP="0096339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hyperlink r:id="rId8" w:history="1">
        <w:r w:rsidR="0096339E">
          <w:rPr>
            <w:rStyle w:val="Hyperlink"/>
            <w:rFonts w:ascii="Arial" w:hAnsi="Arial" w:cs="Arial"/>
          </w:rPr>
          <w:t>How to a</w:t>
        </w:r>
        <w:r w:rsidR="0096339E" w:rsidRPr="001354DC">
          <w:rPr>
            <w:rStyle w:val="Hyperlink"/>
            <w:rFonts w:ascii="Arial" w:hAnsi="Arial" w:cs="Arial"/>
          </w:rPr>
          <w:t>ccess</w:t>
        </w:r>
        <w:r w:rsidR="00E45C18">
          <w:rPr>
            <w:rStyle w:val="Hyperlink"/>
            <w:rFonts w:ascii="Arial" w:hAnsi="Arial" w:cs="Arial"/>
          </w:rPr>
          <w:t xml:space="preserve"> your</w:t>
        </w:r>
        <w:r w:rsidR="0096339E" w:rsidRPr="001354DC">
          <w:rPr>
            <w:rStyle w:val="Hyperlink"/>
            <w:rFonts w:ascii="Arial" w:hAnsi="Arial" w:cs="Arial"/>
          </w:rPr>
          <w:t xml:space="preserve"> paystub</w:t>
        </w:r>
      </w:hyperlink>
    </w:p>
    <w:p w14:paraId="5E7B8F22" w14:textId="77777777" w:rsidR="0096339E" w:rsidRPr="001354DC" w:rsidRDefault="00511F50" w:rsidP="0096339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hyperlink r:id="rId9" w:history="1">
        <w:r w:rsidR="0096339E">
          <w:rPr>
            <w:rStyle w:val="Hyperlink"/>
            <w:rFonts w:ascii="Arial" w:hAnsi="Arial" w:cs="Arial"/>
          </w:rPr>
          <w:t>H</w:t>
        </w:r>
        <w:r w:rsidR="0096339E" w:rsidRPr="001354DC">
          <w:rPr>
            <w:rStyle w:val="Hyperlink"/>
            <w:rFonts w:ascii="Arial" w:hAnsi="Arial" w:cs="Arial"/>
          </w:rPr>
          <w:t>ow to submit timesheet hours</w:t>
        </w:r>
      </w:hyperlink>
    </w:p>
    <w:p w14:paraId="452EE5F1" w14:textId="77777777" w:rsidR="0096339E" w:rsidRPr="001354DC" w:rsidRDefault="0096339E" w:rsidP="0096339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And review important</w:t>
      </w:r>
      <w:r w:rsidRPr="001354DC">
        <w:rPr>
          <w:rFonts w:ascii="Arial" w:hAnsi="Arial" w:cs="Arial"/>
        </w:rPr>
        <w:t xml:space="preserve"> </w:t>
      </w:r>
      <w:hyperlink r:id="rId10" w:anchor="Biweekly" w:history="1">
        <w:r w:rsidRPr="001354DC">
          <w:rPr>
            <w:rStyle w:val="Hyperlink"/>
            <w:rFonts w:ascii="Arial" w:hAnsi="Arial" w:cs="Arial"/>
          </w:rPr>
          <w:t>timesheet deadlines</w:t>
        </w:r>
      </w:hyperlink>
    </w:p>
    <w:p w14:paraId="3338192E" w14:textId="342D79CE" w:rsidR="0096339E" w:rsidRDefault="0096339E" w:rsidP="0096339E">
      <w:pPr>
        <w:pStyle w:val="ListParagraph"/>
        <w:ind w:left="1080"/>
        <w:rPr>
          <w:rFonts w:ascii="Arial" w:hAnsi="Arial" w:cs="Arial"/>
          <w:b/>
          <w:bCs/>
        </w:rPr>
      </w:pPr>
      <w:r>
        <w:rPr>
          <w:noProof/>
          <w:lang w:val="en-US"/>
        </w:rPr>
        <w:drawing>
          <wp:inline distT="0" distB="0" distL="0" distR="0" wp14:anchorId="74E3BB93" wp14:editId="5F9FDAA8">
            <wp:extent cx="4225550" cy="566567"/>
            <wp:effectExtent l="0" t="0" r="381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8513" cy="57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A4FC" w14:textId="1A80E7F4" w:rsidR="00E45C18" w:rsidRPr="00E45C18" w:rsidRDefault="00E45C18" w:rsidP="00E45C1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Pr="00E45C18">
        <w:rPr>
          <w:rFonts w:ascii="Arial" w:hAnsi="Arial" w:cs="Arial"/>
        </w:rPr>
        <w:t xml:space="preserve">ttend a VIP Employee training session with HR. The schedule of training will be available at </w:t>
      </w:r>
      <w:hyperlink r:id="rId12" w:history="1">
        <w:r w:rsidRPr="00E45C18">
          <w:rPr>
            <w:rStyle w:val="Hyperlink"/>
            <w:rFonts w:ascii="Arial" w:hAnsi="Arial" w:cs="Arial"/>
          </w:rPr>
          <w:t>www.trentu.ca/humanresources/vip</w:t>
        </w:r>
      </w:hyperlink>
      <w:bookmarkStart w:id="0" w:name="_GoBack"/>
      <w:bookmarkEnd w:id="0"/>
    </w:p>
    <w:p w14:paraId="7A405D81" w14:textId="77777777" w:rsidR="00E45C18" w:rsidRDefault="00E45C18" w:rsidP="00E45C18">
      <w:pPr>
        <w:rPr>
          <w:rFonts w:ascii="Arial" w:hAnsi="Arial" w:cs="Arial"/>
          <w:b/>
          <w:bCs/>
        </w:rPr>
      </w:pPr>
    </w:p>
    <w:p w14:paraId="2441F9C7" w14:textId="50EBD599" w:rsidR="00E45C18" w:rsidRPr="00E45C18" w:rsidRDefault="00E45C18" w:rsidP="00E45C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Responsibilities in VIP:</w:t>
      </w:r>
    </w:p>
    <w:p w14:paraId="0A2AD042" w14:textId="63184AEC" w:rsidR="0096339E" w:rsidRPr="00D627D9" w:rsidRDefault="00E45C18" w:rsidP="0096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If you are an h</w:t>
      </w:r>
      <w:r w:rsidR="0096339E">
        <w:rPr>
          <w:rFonts w:ascii="Arial" w:hAnsi="Arial" w:cs="Arial"/>
        </w:rPr>
        <w:t>ourly paid timesheet employee</w:t>
      </w:r>
      <w:r>
        <w:rPr>
          <w:rFonts w:ascii="Arial" w:hAnsi="Arial" w:cs="Arial"/>
        </w:rPr>
        <w:t xml:space="preserve">, it is your responsibility to submit </w:t>
      </w:r>
      <w:proofErr w:type="gramStart"/>
      <w:r>
        <w:rPr>
          <w:rFonts w:ascii="Arial" w:hAnsi="Arial" w:cs="Arial"/>
        </w:rPr>
        <w:t>all hours</w:t>
      </w:r>
      <w:r w:rsidR="0096339E">
        <w:rPr>
          <w:rFonts w:ascii="Arial" w:hAnsi="Arial" w:cs="Arial"/>
        </w:rPr>
        <w:t xml:space="preserve"> worked </w:t>
      </w:r>
      <w:r>
        <w:rPr>
          <w:rFonts w:ascii="Arial" w:hAnsi="Arial" w:cs="Arial"/>
        </w:rPr>
        <w:t>i</w:t>
      </w:r>
      <w:r w:rsidR="0096339E">
        <w:rPr>
          <w:rFonts w:ascii="Arial" w:hAnsi="Arial" w:cs="Arial"/>
        </w:rPr>
        <w:t>n VIP at the end of each week, no</w:t>
      </w:r>
      <w:proofErr w:type="gramEnd"/>
      <w:r w:rsidR="0096339E">
        <w:rPr>
          <w:rFonts w:ascii="Arial" w:hAnsi="Arial" w:cs="Arial"/>
        </w:rPr>
        <w:t xml:space="preserve"> later than </w:t>
      </w:r>
      <w:r w:rsidR="0096339E" w:rsidRPr="00D627D9">
        <w:rPr>
          <w:rFonts w:ascii="Arial" w:hAnsi="Arial" w:cs="Arial"/>
          <w:b/>
        </w:rPr>
        <w:t>Monday at Noon</w:t>
      </w:r>
      <w:r w:rsidR="0096339E">
        <w:rPr>
          <w:rFonts w:ascii="Arial" w:hAnsi="Arial" w:cs="Arial"/>
        </w:rPr>
        <w:t xml:space="preserve"> for the previous week, in order to be paid. </w:t>
      </w:r>
    </w:p>
    <w:p w14:paraId="27841F96" w14:textId="4AB9F6E1" w:rsidR="0096339E" w:rsidRPr="000D5D97" w:rsidRDefault="0096339E" w:rsidP="0096339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D627D9">
        <w:rPr>
          <w:rFonts w:ascii="Arial" w:hAnsi="Arial" w:cs="Arial"/>
        </w:rPr>
        <w:t xml:space="preserve">Employees </w:t>
      </w:r>
      <w:r w:rsidR="00E45C18">
        <w:rPr>
          <w:rFonts w:ascii="Arial" w:hAnsi="Arial" w:cs="Arial"/>
        </w:rPr>
        <w:t>are</w:t>
      </w:r>
      <w:r w:rsidRPr="00D627D9">
        <w:rPr>
          <w:rFonts w:ascii="Arial" w:hAnsi="Arial" w:cs="Arial"/>
        </w:rPr>
        <w:t xml:space="preserve"> not able to enter time </w:t>
      </w:r>
      <w:r w:rsidR="00E45C18">
        <w:rPr>
          <w:rFonts w:ascii="Arial" w:hAnsi="Arial" w:cs="Arial"/>
        </w:rPr>
        <w:t xml:space="preserve">worked </w:t>
      </w:r>
      <w:r w:rsidRPr="00D627D9">
        <w:rPr>
          <w:rFonts w:ascii="Arial" w:hAnsi="Arial" w:cs="Arial"/>
        </w:rPr>
        <w:t xml:space="preserve">in previous weeks or do a lump sum payment for hours worked, as there are tax/year-end implications, as well as employment insurance/WSIB liabilities. </w:t>
      </w:r>
    </w:p>
    <w:p w14:paraId="5A9DE00A" w14:textId="052549F8" w:rsidR="00E45C18" w:rsidRPr="00E45C18" w:rsidRDefault="00E45C18" w:rsidP="00E45C1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It is</w:t>
      </w:r>
      <w:r w:rsidR="0096339E">
        <w:rPr>
          <w:rFonts w:ascii="Arial" w:hAnsi="Arial" w:cs="Arial"/>
        </w:rPr>
        <w:t xml:space="preserve"> importan</w:t>
      </w:r>
      <w:r>
        <w:rPr>
          <w:rFonts w:ascii="Arial" w:hAnsi="Arial" w:cs="Arial"/>
        </w:rPr>
        <w:t>t to</w:t>
      </w:r>
      <w:r w:rsidR="0096339E">
        <w:rPr>
          <w:rFonts w:ascii="Arial" w:hAnsi="Arial" w:cs="Arial"/>
        </w:rPr>
        <w:t xml:space="preserve"> enter accurate information in to </w:t>
      </w:r>
      <w:r>
        <w:rPr>
          <w:rFonts w:ascii="Arial" w:hAnsi="Arial" w:cs="Arial"/>
        </w:rPr>
        <w:t>VIP</w:t>
      </w:r>
      <w:r w:rsidR="0096339E">
        <w:rPr>
          <w:rFonts w:ascii="Arial" w:hAnsi="Arial" w:cs="Arial"/>
        </w:rPr>
        <w:t>, including maki</w:t>
      </w:r>
      <w:r>
        <w:rPr>
          <w:rFonts w:ascii="Arial" w:hAnsi="Arial" w:cs="Arial"/>
        </w:rPr>
        <w:t>ng special note of selecting</w:t>
      </w:r>
      <w:r w:rsidR="0096339E">
        <w:rPr>
          <w:rFonts w:ascii="Arial" w:hAnsi="Arial" w:cs="Arial"/>
        </w:rPr>
        <w:t xml:space="preserve"> correct date</w:t>
      </w:r>
      <w:r>
        <w:rPr>
          <w:rFonts w:ascii="Arial" w:hAnsi="Arial" w:cs="Arial"/>
        </w:rPr>
        <w:t>s</w:t>
      </w:r>
      <w:r w:rsidR="0096339E">
        <w:rPr>
          <w:rFonts w:ascii="Arial" w:hAnsi="Arial" w:cs="Arial"/>
        </w:rPr>
        <w:t>, start and end time</w:t>
      </w:r>
      <w:r>
        <w:rPr>
          <w:rFonts w:ascii="Arial" w:hAnsi="Arial" w:cs="Arial"/>
        </w:rPr>
        <w:t>s</w:t>
      </w:r>
      <w:r w:rsidR="0096339E">
        <w:rPr>
          <w:rFonts w:ascii="Arial" w:hAnsi="Arial" w:cs="Arial"/>
        </w:rPr>
        <w:t>, AM or PM, transaction code</w:t>
      </w:r>
      <w:r>
        <w:rPr>
          <w:rFonts w:ascii="Arial" w:hAnsi="Arial" w:cs="Arial"/>
        </w:rPr>
        <w:t>s</w:t>
      </w:r>
      <w:r w:rsidR="0096339E">
        <w:rPr>
          <w:rFonts w:ascii="Arial" w:hAnsi="Arial" w:cs="Arial"/>
        </w:rPr>
        <w:t>, and the correct position</w:t>
      </w:r>
      <w:r>
        <w:rPr>
          <w:rFonts w:ascii="Arial" w:hAnsi="Arial" w:cs="Arial"/>
        </w:rPr>
        <w:t>,</w:t>
      </w:r>
      <w:r w:rsidR="0096339E">
        <w:rPr>
          <w:rFonts w:ascii="Arial" w:hAnsi="Arial" w:cs="Arial"/>
        </w:rPr>
        <w:t xml:space="preserve"> if </w:t>
      </w:r>
      <w:r>
        <w:rPr>
          <w:rFonts w:ascii="Arial" w:hAnsi="Arial" w:cs="Arial"/>
        </w:rPr>
        <w:t>you</w:t>
      </w:r>
      <w:r w:rsidR="0096339E">
        <w:rPr>
          <w:rFonts w:ascii="Arial" w:hAnsi="Arial" w:cs="Arial"/>
        </w:rPr>
        <w:t xml:space="preserve"> hold more than one position at the university.</w:t>
      </w:r>
    </w:p>
    <w:p w14:paraId="3CDA0219" w14:textId="27D59DDF" w:rsidR="00E45C18" w:rsidRPr="001354DC" w:rsidRDefault="004A4B92" w:rsidP="00E45C18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45C18">
        <w:rPr>
          <w:rFonts w:ascii="Arial" w:hAnsi="Arial" w:cs="Arial"/>
          <w:sz w:val="24"/>
          <w:szCs w:val="24"/>
        </w:rPr>
        <w:t xml:space="preserve">Employee </w:t>
      </w:r>
      <w:r>
        <w:rPr>
          <w:rFonts w:ascii="Arial" w:hAnsi="Arial" w:cs="Arial"/>
          <w:sz w:val="24"/>
          <w:szCs w:val="24"/>
        </w:rPr>
        <w:t xml:space="preserve">VIP </w:t>
      </w:r>
      <w:r w:rsidR="00E45C18" w:rsidRPr="001354DC">
        <w:rPr>
          <w:rFonts w:ascii="Arial" w:hAnsi="Arial" w:cs="Arial"/>
          <w:sz w:val="24"/>
          <w:szCs w:val="24"/>
        </w:rPr>
        <w:t>Quick Reference:</w:t>
      </w:r>
      <w:r w:rsidR="00E45C18">
        <w:rPr>
          <w:rFonts w:ascii="Arial" w:hAnsi="Arial" w:cs="Arial"/>
          <w:sz w:val="24"/>
          <w:szCs w:val="24"/>
        </w:rPr>
        <w:br/>
      </w:r>
    </w:p>
    <w:p w14:paraId="4599EB05" w14:textId="214A7B6E" w:rsidR="00E45C18" w:rsidRPr="00E45C18" w:rsidRDefault="00E45C18" w:rsidP="004A4B92">
      <w:pPr>
        <w:spacing w:after="0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Update Address/Phone Number/Emergency Contact: </w:t>
      </w:r>
      <w:r w:rsidRPr="00E45C18">
        <w:rPr>
          <w:rFonts w:ascii="Arial" w:hAnsi="Arial" w:cs="Arial"/>
          <w:bCs/>
        </w:rPr>
        <w:t xml:space="preserve">Employee Portal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My</w:t>
      </w:r>
      <w:r w:rsidR="004A4B92">
        <w:rPr>
          <w:rFonts w:ascii="Arial" w:hAnsi="Arial" w:cs="Arial"/>
          <w:bCs/>
        </w:rPr>
        <w:t xml:space="preserve"> </w:t>
      </w:r>
      <w:r w:rsidRPr="00E45C18">
        <w:rPr>
          <w:rFonts w:ascii="Arial" w:hAnsi="Arial" w:cs="Arial"/>
          <w:bCs/>
        </w:rPr>
        <w:t>File</w:t>
      </w:r>
    </w:p>
    <w:p w14:paraId="544BA05A" w14:textId="78BD1847" w:rsidR="00E45C18" w:rsidRDefault="00E45C18" w:rsidP="004A4B92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Paystubs: </w:t>
      </w:r>
      <w:r w:rsidRPr="00E45C18">
        <w:rPr>
          <w:rFonts w:ascii="Arial" w:hAnsi="Arial" w:cs="Arial"/>
          <w:bCs/>
        </w:rPr>
        <w:t xml:space="preserve">Employee Portal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</w:t>
      </w:r>
      <w:r w:rsidR="00D82D51" w:rsidRPr="00E45C18">
        <w:rPr>
          <w:rFonts w:ascii="Arial" w:hAnsi="Arial" w:cs="Arial"/>
          <w:bCs/>
        </w:rPr>
        <w:t>My Pay</w:t>
      </w:r>
      <w:r w:rsidRPr="00E45C18">
        <w:rPr>
          <w:rFonts w:ascii="Arial" w:hAnsi="Arial" w:cs="Arial"/>
          <w:bCs/>
        </w:rPr>
        <w:t xml:space="preserve">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Pay Stub</w:t>
      </w:r>
      <w:r w:rsidR="00EE0862" w:rsidRPr="00E45C18">
        <w:rPr>
          <w:rFonts w:ascii="Arial" w:hAnsi="Arial" w:cs="Arial"/>
          <w:b/>
          <w:bCs/>
        </w:rPr>
        <w:t xml:space="preserve"> </w:t>
      </w:r>
      <w:r w:rsidRPr="00E45C18">
        <w:rPr>
          <w:rFonts w:ascii="Arial" w:hAnsi="Arial" w:cs="Arial"/>
          <w:bCs/>
        </w:rPr>
        <w:t>(Downloadable)</w:t>
      </w:r>
    </w:p>
    <w:p w14:paraId="6F1A4E68" w14:textId="77777777" w:rsidR="00E45C18" w:rsidRDefault="00E45C18" w:rsidP="004A4B92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T4’s: </w:t>
      </w:r>
      <w:r w:rsidRPr="00E45C18">
        <w:rPr>
          <w:rFonts w:ascii="Arial" w:hAnsi="Arial" w:cs="Arial"/>
          <w:bCs/>
        </w:rPr>
        <w:t xml:space="preserve">Employee Portal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My Pay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Year End Information</w:t>
      </w:r>
    </w:p>
    <w:p w14:paraId="72DCF67D" w14:textId="7C55C87A" w:rsidR="00EE0862" w:rsidRDefault="00E45C18" w:rsidP="004A4B92">
      <w:pPr>
        <w:spacing w:after="0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Timesheet: </w:t>
      </w:r>
      <w:r w:rsidRPr="00E45C18">
        <w:rPr>
          <w:rFonts w:ascii="Arial" w:hAnsi="Arial" w:cs="Arial"/>
          <w:bCs/>
        </w:rPr>
        <w:t xml:space="preserve">Employee Portal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My Pay </w:t>
      </w:r>
      <w:r w:rsidRPr="00E45C18">
        <w:rPr>
          <w:rFonts w:ascii="Arial" w:hAnsi="Arial" w:cs="Arial"/>
          <w:bCs/>
        </w:rPr>
        <w:sym w:font="Wingdings" w:char="F0E0"/>
      </w:r>
      <w:r>
        <w:rPr>
          <w:rFonts w:ascii="Arial" w:hAnsi="Arial" w:cs="Arial"/>
          <w:bCs/>
        </w:rPr>
        <w:t xml:space="preserve"> Timesheet</w:t>
      </w:r>
    </w:p>
    <w:p w14:paraId="4A9D14BA" w14:textId="1FC9F1B5" w:rsidR="00A01391" w:rsidRPr="00A01391" w:rsidRDefault="004A4B92" w:rsidP="004A4B92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Hours Worked / Leaves: </w:t>
      </w:r>
      <w:r w:rsidRPr="00E45C18">
        <w:rPr>
          <w:rFonts w:ascii="Arial" w:hAnsi="Arial" w:cs="Arial"/>
          <w:bCs/>
        </w:rPr>
        <w:t xml:space="preserve">Employee Portal </w:t>
      </w:r>
      <w:r w:rsidRPr="00E45C18">
        <w:rPr>
          <w:rFonts w:ascii="Arial" w:hAnsi="Arial" w:cs="Arial"/>
          <w:bCs/>
        </w:rPr>
        <w:sym w:font="Wingdings" w:char="F0E0"/>
      </w:r>
      <w:r w:rsidRPr="00E45C1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My Schedule</w:t>
      </w:r>
      <w:r w:rsidRPr="004A4B92">
        <w:rPr>
          <w:rFonts w:ascii="Arial" w:hAnsi="Arial" w:cs="Arial"/>
          <w:bCs/>
        </w:rPr>
        <w:sym w:font="Wingdings" w:char="F0E0"/>
      </w:r>
      <w:r>
        <w:rPr>
          <w:rFonts w:ascii="Arial" w:hAnsi="Arial" w:cs="Arial"/>
          <w:bCs/>
        </w:rPr>
        <w:t xml:space="preserve"> Leave Requests</w:t>
      </w:r>
    </w:p>
    <w:p w14:paraId="24056930" w14:textId="77777777" w:rsidR="00A01391" w:rsidRPr="00A01391" w:rsidRDefault="00A01391" w:rsidP="00A01391"/>
    <w:sectPr w:rsidR="00A01391" w:rsidRPr="00A01391" w:rsidSect="004A4B92">
      <w:pgSz w:w="12240" w:h="15840"/>
      <w:pgMar w:top="990" w:right="1260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05B5"/>
    <w:multiLevelType w:val="hybridMultilevel"/>
    <w:tmpl w:val="9070AF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967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73157"/>
    <w:multiLevelType w:val="hybridMultilevel"/>
    <w:tmpl w:val="649632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16509"/>
    <w:multiLevelType w:val="hybridMultilevel"/>
    <w:tmpl w:val="C5060762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1"/>
    <w:rsid w:val="004A4B92"/>
    <w:rsid w:val="00511F50"/>
    <w:rsid w:val="005E4B34"/>
    <w:rsid w:val="006234FB"/>
    <w:rsid w:val="006348C9"/>
    <w:rsid w:val="00687528"/>
    <w:rsid w:val="0096339E"/>
    <w:rsid w:val="00A01391"/>
    <w:rsid w:val="00A03586"/>
    <w:rsid w:val="00AC7DBE"/>
    <w:rsid w:val="00B72D0C"/>
    <w:rsid w:val="00C36519"/>
    <w:rsid w:val="00D82D51"/>
    <w:rsid w:val="00E45C18"/>
    <w:rsid w:val="00EE0862"/>
    <w:rsid w:val="00EF0E91"/>
    <w:rsid w:val="00F7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A5E7"/>
  <w15:chartTrackingRefBased/>
  <w15:docId w15:val="{C1E34F1F-4D2D-47C5-810A-D2339C6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4F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F0E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633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humanresources/how-access-vip-and-view-your-paystu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ntu.ca/mytrent" TargetMode="External"/><Relationship Id="rId12" Type="http://schemas.openxmlformats.org/officeDocument/2006/relationships/hyperlink" Target="http://www.trentu.ca/humanresources/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s://www.trentu.ca/humanresources/human-resources-services/payro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entu.ca/humanresources/new-how-submit-timesheet-hours-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Jaynain Panchal</dc:creator>
  <cp:keywords/>
  <dc:description/>
  <cp:lastModifiedBy>Danielle Hoogkamer</cp:lastModifiedBy>
  <cp:revision>5</cp:revision>
  <dcterms:created xsi:type="dcterms:W3CDTF">2020-08-11T16:02:00Z</dcterms:created>
  <dcterms:modified xsi:type="dcterms:W3CDTF">2020-09-04T19:55:00Z</dcterms:modified>
</cp:coreProperties>
</file>